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6" w:rsidRPr="00825E56" w:rsidRDefault="00825E56" w:rsidP="00825E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RANGE!A1:H27"/>
      <w:r w:rsidRPr="0082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ДОДАТОК ДО РІЧНОГО ПЛАНУ ЗАКУПІВЕЛЬ</w:t>
      </w:r>
      <w:bookmarkEnd w:id="0"/>
    </w:p>
    <w:p w:rsidR="00825E56" w:rsidRPr="00825E56" w:rsidRDefault="00825E56" w:rsidP="00825E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2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2016 рік</w:t>
      </w:r>
    </w:p>
    <w:p w:rsidR="00F83B8F" w:rsidRPr="00825E56" w:rsidRDefault="00825E56" w:rsidP="00825E56">
      <w:pPr>
        <w:spacing w:after="0"/>
        <w:jc w:val="center"/>
      </w:pPr>
      <w:r w:rsidRPr="0082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Адміністрації Державної прикордонної служби України, 00034039</w:t>
      </w:r>
    </w:p>
    <w:tbl>
      <w:tblPr>
        <w:tblW w:w="15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119"/>
        <w:gridCol w:w="2126"/>
        <w:gridCol w:w="1538"/>
        <w:gridCol w:w="2234"/>
        <w:gridCol w:w="1417"/>
        <w:gridCol w:w="1701"/>
        <w:gridCol w:w="1418"/>
      </w:tblGrid>
      <w:tr w:rsidR="00825E56" w:rsidRPr="00825E56" w:rsidTr="00825E56">
        <w:trPr>
          <w:trHeight w:val="187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Конкретна назва предмету закупівлі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Код за ДК 016-2010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Код за ДК 021:2015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Код згідно з КЕКВ (для бюджетних коштів)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Процедура закупівлі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uk-UA"/>
              </w:rPr>
              <w:t>Примітки</w:t>
            </w:r>
          </w:p>
        </w:tc>
      </w:tr>
      <w:tr w:rsidR="00825E56" w:rsidRPr="00825E56" w:rsidTr="00825E56">
        <w:trPr>
          <w:trHeight w:val="112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Касове обслуговування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щодо грошового посередництва, інші, н. в. і. у. - 64.19.3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Банківські послуги - 66110000-4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2240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10 500,00 грн. (десять тисяч п’ятсот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294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Ручки в асортименті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Убори </w:t>
            </w:r>
            <w:proofErr w:type="spellStart"/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наголовні</w:t>
            </w:r>
            <w:proofErr w:type="spellEnd"/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 - 32.99.1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Офісне приладдя - 30192000-1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25 000,00 грн. (двадцять п’ять тисяч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811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Ножиці та ножі канцелярські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Вироби ножові та столові прибори –  25.71.1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Офісне приладдя - 30192000-1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3 000,00 грн. (три тисячі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112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Пластмасове канцелярське приладдя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Вироби пластмасові інші, н. в. і. у. - 22.29.2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Пластмасові вироби - 19520000-7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20 000,00 грн. (двадцять тисяч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111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Нитки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Волокна текстильні натуральні, підготовлені для прядіння - 13.10.2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Натуральні текстильні волокна - 19410000-3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3 500,00 грн. (три тисячі п’ятсот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112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Чорнила для писання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Чорнило для писання чи малювання та інші чорнила - 20.59.3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Чорнила - 22600000-6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5 000,00 грн. (п’ять тисяч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911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Папір офісний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Вироби канцелярські, паперові - 17.23.1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Дрібне канцелярське приладдя - 30197000-6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63300,00 грн. (шістдесят три  тисячі триста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1693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Листівки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Вироби канцелярські, паперові - 17.23.1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E80D60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hyperlink r:id="rId5" w:history="1"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>Поштові та вітальні листівки й інша друкована продукція –  22300000-3</w:t>
              </w:r>
            </w:hyperlink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15 000,00 грн. (п’ятнадцять тисяч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85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Годинники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Годинники (крім частин і годинникових механізмів) –  26.52.1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Наручні годинники - 18522000-4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2211, 2120, 2210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49 900,00 грн. (сорок дев’ять тисяч дев’ятсот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2537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з обслуговування програмного забезпечення "Парус"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щодо технічної допомоги у сфері інформаційних технологій –  62.02.3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E80D60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hyperlink r:id="rId6" w:history="1"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>Послуги з програмування та консультаційні послуги з питань програмного забезпечення –  72200000-7</w:t>
              </w:r>
            </w:hyperlink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2240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12 422,00 грн. (дванадцять тисяч чотириста двадцять дві гривні)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239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Послуги з обслуговування програмного забезпечення "Парус"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щодо технічної допомоги у сфері інформаційних технологій –  62.02.3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E80D60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hyperlink r:id="rId7" w:history="1"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>Послуги з програмування та консультаційні послуги з питань програмного забезпечення –  72200000-7</w:t>
              </w:r>
            </w:hyperlink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2240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18 900,00 грн. (вісімнадцять тисяч дев</w:t>
            </w:r>
            <w:r w:rsidRPr="00825E5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uk-UA"/>
              </w:rPr>
              <w:t>’</w:t>
            </w: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ятсот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1682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з обслуговування програмного забезпечення "Парус"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щодо технічної допомоги у сфері інформаційних технологій –  62.02.3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E80D60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hyperlink r:id="rId8" w:history="1"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>Послуги з програмування та консультаційні послуги з питань програмного забезпечення –  72200000-7</w:t>
              </w:r>
            </w:hyperlink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2240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24 765,32 грн. (двадцять чотири тисячі сімсот шістдесят п’ять гривень "32" копійки)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267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Ліцензія на користування системою електронного документообігу «M.E.DOC»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щодо видання ліцензії на право користування програмним забезпеченням –  58.29.5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E80D60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hyperlink r:id="rId9" w:history="1"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 xml:space="preserve">Пакети програмного забезпечення для управління діловими операціями та електронних особистих </w:t>
              </w:r>
              <w:proofErr w:type="spellStart"/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>органайзерів</w:t>
              </w:r>
              <w:proofErr w:type="spellEnd"/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 xml:space="preserve"> –  48400000-2</w:t>
              </w:r>
            </w:hyperlink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2240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1 500,00 грн. (тисяча п’ятсот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127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Калькулятори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Машинки друкарські, машини для обробляння текстів і лічильні машини –  28.23.1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E80D60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hyperlink r:id="rId10" w:history="1">
              <w:r w:rsidR="00825E56" w:rsidRPr="00825E5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uk-UA"/>
                </w:rPr>
                <w:t>Лічильні машини –  30141000-9</w:t>
              </w:r>
            </w:hyperlink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2210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4 500,00 грн. (чотири тисячі п’ятсот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2253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Послуги з визначення залишкової вартості металобрухту органів Держприкордонслужби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професійні, технічні та комерційні, інші, н. в. і. у. - 74.90.2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Експертні послуги - 71319000-7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2240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20 000,00 грн. (двадцять тисяч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  <w:tr w:rsidR="00825E56" w:rsidRPr="00825E56" w:rsidTr="00825E56">
        <w:trPr>
          <w:trHeight w:val="3548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з проведення розслідувань і забезпечення безпеки (консультативні послуги з питань забезпечення безпеки та управління службою)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пов'язані з розслідуванням - 80.30.1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Послуги з аналізу даних - 72316000-3</w:t>
            </w:r>
          </w:p>
        </w:tc>
        <w:tc>
          <w:tcPr>
            <w:tcW w:w="153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2111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85 000,00 грн. (вісімдесят п'ять тисяч гривень)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25E56" w:rsidRPr="00825E56" w:rsidRDefault="00825E56" w:rsidP="0082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25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</w:tc>
      </w:tr>
    </w:tbl>
    <w:p w:rsidR="00825E56" w:rsidRPr="00825E56" w:rsidRDefault="00825E56">
      <w:pPr>
        <w:rPr>
          <w:rFonts w:ascii="Times New Roman" w:eastAsia="Times New Roman" w:hAnsi="Times New Roman" w:cs="Times New Roman"/>
          <w:color w:val="000000"/>
          <w:sz w:val="10"/>
          <w:szCs w:val="28"/>
          <w:lang w:eastAsia="uk-UA"/>
        </w:rPr>
      </w:pPr>
    </w:p>
    <w:p w:rsidR="00825E56" w:rsidRPr="00825E56" w:rsidRDefault="00825E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25E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 рішенням тендерного комітету протокол від 16.08.2016 №</w:t>
      </w:r>
      <w:r w:rsidR="00E80D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</w:t>
      </w:r>
      <w:bookmarkStart w:id="1" w:name="_GoBack"/>
      <w:bookmarkEnd w:id="1"/>
    </w:p>
    <w:p w:rsidR="00825E56" w:rsidRPr="00825E56" w:rsidRDefault="00825E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2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Голова тендерного комітету:     _____________________ О. Бляшенко</w:t>
      </w:r>
    </w:p>
    <w:p w:rsidR="00825E56" w:rsidRPr="00825E56" w:rsidRDefault="00825E56">
      <w:r w:rsidRPr="0082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Секретар тендерного комітету: _____________________ В. </w:t>
      </w:r>
      <w:proofErr w:type="spellStart"/>
      <w:r w:rsidRPr="00825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Собчук</w:t>
      </w:r>
      <w:proofErr w:type="spellEnd"/>
    </w:p>
    <w:sectPr w:rsidR="00825E56" w:rsidRPr="00825E56" w:rsidSect="00825E5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56"/>
    <w:rsid w:val="00825E56"/>
    <w:rsid w:val="00E80D60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21.dovidnyk.info/index.php?rozd=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21.dovidnyk.info/index.php?rozd=7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21.dovidnyk.info/index.php?rozd=7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k21.dovidnyk.info/index.php?rozd=223" TargetMode="External"/><Relationship Id="rId10" Type="http://schemas.openxmlformats.org/officeDocument/2006/relationships/hyperlink" Target="http://dk21.dovidnyk.info/index.php?rozd=30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21.dovidnyk.info/index.php?rozd=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2882</Words>
  <Characters>1643</Characters>
  <Application>Microsoft Office Word</Application>
  <DocSecurity>0</DocSecurity>
  <Lines>13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Бондаренко</dc:creator>
  <cp:lastModifiedBy>Анатолій Бондаренко</cp:lastModifiedBy>
  <cp:revision>2</cp:revision>
  <dcterms:created xsi:type="dcterms:W3CDTF">2016-08-17T05:46:00Z</dcterms:created>
  <dcterms:modified xsi:type="dcterms:W3CDTF">2016-08-17T12:33:00Z</dcterms:modified>
</cp:coreProperties>
</file>